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240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00629B" w:sz="8"/>
              <w:left w:val="single" w:color="00629B" w:sz="8"/>
              <w:bottom w:val="single" w:color="00629B" w:sz="8"/>
              <w:right w:val="single" w:color="00629B" w:sz="8"/>
            </w:tcBorders>
            <w:shd w:fill="00629B" w:val="clear"/>
            <w:tcMar>
              <w:top w:type="dxa" w:w="280"/>
              <w:left w:type="dxa" w:w="400"/>
              <w:bottom w:type="dxa" w:w="280"/>
              <w:right w:type="dxa" w:w="40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MODELO DE SISTEMA LOCAL DE CUIDADOS</w:t>
            </w:r>
          </w:p>
          <w:p>
            <w:pPr>
              <w:spacing w:after="20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Y APOYOS INCLUSIVOS</w:t>
            </w:r>
          </w:p>
          <w:p>
            <w:pPr>
              <w:spacing w:after="12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Plantilla de Gobernanza Intersectorial y Colaborativa</w:t>
            </w:r>
          </w:p>
          <w:p>
            <w:pPr>
              <w:spacing w:after="0" w:before="120"/>
              <w:jc w:val="center"/>
            </w:pPr>
            <w:r>
              <w:rPr>
                <w:rFonts w:ascii="Arial" w:cs="Arial" w:eastAsia="Arial" w:hAnsi="Arial"/>
                <w:i/>
                <w:iCs/>
                <w:color w:val="B3D9F0"/>
                <w:sz w:val="24"/>
                <w:szCs w:val="24"/>
              </w:rPr>
              <w:t xml:space="preserve">Para municipios que inician la implementación del Modelo</w:t>
            </w:r>
          </w:p>
        </w:tc>
      </w:tr>
    </w:tbl>
    <w:p>
      <w:pPr>
        <w:spacing w:after="0" w:before="320"/>
      </w:pPr>
      <w:r>
        <w:t xml:space="preserve"/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D4451"/>
          <w:sz w:val="24"/>
          <w:szCs w:val="24"/>
        </w:rPr>
        <w:t xml:space="preserve">Municipio: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4"/>
          <w:szCs w:val="24"/>
        </w:rPr>
        <w:t xml:space="preserve">____________________________________________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D4451"/>
          <w:sz w:val="24"/>
          <w:szCs w:val="24"/>
        </w:rPr>
        <w:t xml:space="preserve">Departamento: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4"/>
          <w:szCs w:val="24"/>
        </w:rPr>
        <w:t xml:space="preserve">________________________________________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D4451"/>
          <w:sz w:val="24"/>
          <w:szCs w:val="24"/>
        </w:rPr>
        <w:t xml:space="preserve">Fecha de constitución de la Mesa: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4"/>
          <w:szCs w:val="24"/>
        </w:rPr>
        <w:t xml:space="preserve">____________________________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D4451"/>
          <w:sz w:val="24"/>
          <w:szCs w:val="24"/>
        </w:rPr>
        <w:t xml:space="preserve">Versión: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4"/>
          <w:szCs w:val="24"/>
        </w:rPr>
        <w:t xml:space="preserve">01</w:t>
      </w:r>
    </w:p>
    <w:p>
      <w:pPr>
        <w:spacing w:after="0" w:before="400"/>
      </w:pPr>
      <w:r>
        <w:t xml:space="preserve"/>
      </w:r>
    </w:p>
    <w:p>
      <w:pPr>
        <w:spacing w:after="120" w:before="0" w:line="276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8C9199"/>
          <w:sz w:val="20"/>
          <w:szCs w:val="20"/>
        </w:rPr>
        <w:t xml:space="preserve">UNICEF Colombia  ·  Uso exclusivo del equipo municipal</w:t>
      </w:r>
    </w:p>
    <w:p>
      <w:r>
        <w:br w:type="page"/>
      </w:r>
    </w:p>
    <w:p>
      <w:pPr>
        <w:pStyle w:val="Heading1"/>
        <w:pBdr>
          <w:top w:val="none" w:color="FFFFFF" w:sz="0"/>
          <w:bottom w:val="single" w:color="00629B" w:sz="10"/>
          <w:left w:val="none" w:color="FFFFFF" w:sz="0"/>
          <w:right w:val="none" w:color="FFFFFF" w:sz="0"/>
        </w:pBdr>
        <w:spacing w:after="160" w:before="320"/>
      </w:pPr>
      <w:r>
        <w:rPr>
          <w:rFonts w:ascii="Arial" w:cs="Arial" w:eastAsia="Arial" w:hAnsi="Arial"/>
          <w:b/>
          <w:bCs/>
          <w:color w:val="00629B"/>
          <w:sz w:val="32"/>
          <w:szCs w:val="32"/>
        </w:rPr>
        <w:t xml:space="preserve">1.  Propósito y alcance de este documento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>Esta plantilla acompaña el paso 3 del proceso de alistamiento del Modelo de Sistema Local de Cuidados y Apoyos Inclusivos de UNICEF Colombia: la constitución de la mesa intersectorial que liderará la implementación en el territorio.</w:t>
      </w:r>
    </w:p>
    <w:p>
      <w:pPr>
        <w:spacing w:after="8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>Está diseñada para municipios que inician desde cero, sin mesa intersectorial existente en materia de inclusión, cuidado y discapacidad. El documento cumple tres funciones: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b w:val="false"/>
          <w:bCs w:val="false"/>
          <w:color w:val="3D4451"/>
          <w:sz w:val="21"/>
          <w:szCs w:val="21"/>
        </w:rPr>
        <w:t xml:space="preserve">Formalizar los compromisos de los sectores participantes.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b w:val="false"/>
          <w:bCs w:val="false"/>
          <w:color w:val="3D4451"/>
          <w:sz w:val="21"/>
          <w:szCs w:val="21"/>
        </w:rPr>
        <w:t xml:space="preserve">Establecer la estructura, los roles y el funcionamiento de la mesa.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b w:val="false"/>
          <w:bCs w:val="false"/>
          <w:color w:val="3D4451"/>
          <w:sz w:val="21"/>
          <w:szCs w:val="21"/>
        </w:rPr>
        <w:t xml:space="preserve">Servir como referencia operativa para el equipo durante todo el ciclo de implementación.</w:t>
      </w:r>
    </w:p>
    <w:p>
      <w:pPr>
        <w:spacing w:after="0" w:before="6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CABE2" w:sz="6"/>
              <w:left w:val="single" w:color="1CABE2" w:sz="6"/>
              <w:bottom w:val="single" w:color="1CABE2" w:sz="6"/>
              <w:right w:val="single" w:color="1CABE2" w:sz="6"/>
            </w:tcBorders>
            <w:shd w:fill="1CABE2" w:val="clear"/>
            <w:tcMar>
              <w:top w:type="dxa" w:w="80"/>
              <w:left w:type="dxa" w:w="160"/>
              <w:bottom w:type="dxa" w:w="6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¿Qué es la gobernanza intersectorial?</w:t>
            </w:r>
          </w:p>
        </w:tc>
      </w:tr>
      <w:tr>
        <w:tc>
          <w:tcPr>
            <w:tcW w:type="dxa" w:w="9638"/>
            <w:tcBorders>
              <w:top w:val="single" w:color="1CABE2" w:sz="6"/>
              <w:left w:val="single" w:color="1CABE2" w:sz="6"/>
              <w:bottom w:val="single" w:color="1CABE2" w:sz="6"/>
              <w:right w:val="single" w:color="1CABE2" w:sz="6"/>
            </w:tcBorders>
            <w:shd w:fill="E8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La gobernanza intersectorial es el conjunto de acuerdos, roles y mecanismos que permiten que sectores diferentes — salud, educación, protección social, género, planeación y sociedad civil — trabajen de manera coordinada hacia un objetivo común.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En el marco del Modelo, la mesa intersectorial no es un espacio de presentación de informes. Es el mecanismo operativo mediante el cual se identifican casos, se activan servicios, se eliminan barreras y se hace seguimiento a los resultados para las personas con discapacidad, sus familias y cuidadores.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Style w:val="Heading1"/>
        <w:pBdr>
          <w:top w:val="none" w:color="FFFFFF" w:sz="0"/>
          <w:bottom w:val="single" w:color="00629B" w:sz="10"/>
          <w:left w:val="none" w:color="FFFFFF" w:sz="0"/>
          <w:right w:val="none" w:color="FFFFFF" w:sz="0"/>
        </w:pBdr>
        <w:spacing w:after="160" w:before="320"/>
      </w:pPr>
      <w:r>
        <w:rPr>
          <w:rFonts w:ascii="Arial" w:cs="Arial" w:eastAsia="Arial" w:hAnsi="Arial"/>
          <w:b/>
          <w:bCs/>
          <w:color w:val="00629B"/>
          <w:sz w:val="32"/>
          <w:szCs w:val="32"/>
        </w:rPr>
        <w:t xml:space="preserve">2.  Base normativa y marco de política</w:t>
      </w:r>
    </w:p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>La constitución de esta mesa responde a los siguientes marcos normativos y de política vigentes: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98"/>
        <w:gridCol w:w="6939"/>
      </w:tblGrid>
      <w:tr>
        <w:tc>
          <w:tcPr>
            <w:tcW w:type="dxa" w:w="269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Instrumento</w:t>
            </w:r>
          </w:p>
        </w:tc>
        <w:tc>
          <w:tcPr>
            <w:tcW w:type="dxa" w:w="69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Relevancia para la mesa intersectorial</w:t>
            </w:r>
          </w:p>
        </w:tc>
      </w:tr>
      <w:tr>
        <w:tc>
          <w:tcPr>
            <w:tcW w:type="dxa" w:w="269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Convención sobre los Derechos de las Personas con Discapacidad (ONU)</w:t>
            </w:r>
          </w:p>
        </w:tc>
        <w:tc>
          <w:tcPr>
            <w:tcW w:type="dxa" w:w="69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Obliga al Estado a garantizar apoyos y servicios comunitarios articulados para la vida independiente e inclusión plena.</w:t>
            </w:r>
          </w:p>
        </w:tc>
      </w:tr>
      <w:tr>
        <w:tc>
          <w:tcPr>
            <w:tcW w:type="dxa" w:w="269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Ley 1618 de 2012</w:t>
            </w:r>
          </w:p>
        </w:tc>
        <w:tc>
          <w:tcPr>
            <w:tcW w:type="dxa" w:w="69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Establece la corresponsabilidad entre sectores para garantizar los derechos de las personas con discapacidad.</w:t>
            </w:r>
          </w:p>
        </w:tc>
      </w:tr>
      <w:tr>
        <w:tc>
          <w:tcPr>
            <w:tcW w:type="dxa" w:w="269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Decreto 1421 de 2017</w:t>
            </w:r>
          </w:p>
        </w:tc>
        <w:tc>
          <w:tcPr>
            <w:tcW w:type="dxa" w:w="69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Obliga la articulación entre educación, salud y protección para la educación inclusiva.</w:t>
            </w:r>
          </w:p>
        </w:tc>
      </w:tr>
      <w:tr>
        <w:tc>
          <w:tcPr>
            <w:tcW w:type="dxa" w:w="269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Ley 1996 de 2019</w:t>
            </w:r>
          </w:p>
        </w:tc>
        <w:tc>
          <w:tcPr>
            <w:tcW w:type="dxa" w:w="69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Requiere coordinación intersectorial para los sistemas de apoyos en el ejercicio de la capacidad legal.</w:t>
            </w:r>
          </w:p>
        </w:tc>
      </w:tr>
      <w:tr>
        <w:tc>
          <w:tcPr>
            <w:tcW w:type="dxa" w:w="269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Conpes 4143 de 2025 — Política Nacional de Cuidado</w:t>
            </w:r>
          </w:p>
        </w:tc>
        <w:tc>
          <w:tcPr>
            <w:tcW w:type="dxa" w:w="69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Establece la capacidad estatal articulada para responder a las demandas de cuidado, asistencia y apoyos.</w:t>
            </w:r>
          </w:p>
        </w:tc>
      </w:tr>
      <w:tr>
        <w:tc>
          <w:tcPr>
            <w:tcW w:type="dxa" w:w="269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Ley 2456 de 2025</w:t>
            </w:r>
          </w:p>
        </w:tc>
        <w:tc>
          <w:tcPr>
            <w:tcW w:type="dxa" w:w="69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Permite la concurrencia de recursos entre niveles territoriales para personas con discapacidad y cuidadores.</w:t>
            </w:r>
          </w:p>
        </w:tc>
      </w:tr>
      <w:tr>
        <w:tc>
          <w:tcPr>
            <w:tcW w:type="dxa" w:w="269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Política Nacional de Apoyo y Fortalecimiento a las Familias</w:t>
            </w:r>
          </w:p>
        </w:tc>
        <w:tc>
          <w:tcPr>
            <w:tcW w:type="dxa" w:w="693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Define la corresponsabilidad entre familia, sociedad e instituciones para el bienestar familiar.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Style w:val="Heading1"/>
        <w:pBdr>
          <w:top w:val="none" w:color="FFFFFF" w:sz="0"/>
          <w:bottom w:val="single" w:color="00629B" w:sz="10"/>
          <w:left w:val="none" w:color="FFFFFF" w:sz="0"/>
          <w:right w:val="none" w:color="FFFFFF" w:sz="0"/>
        </w:pBdr>
        <w:spacing w:after="160" w:before="320"/>
      </w:pPr>
      <w:r>
        <w:rPr>
          <w:rFonts w:ascii="Arial" w:cs="Arial" w:eastAsia="Arial" w:hAnsi="Arial"/>
          <w:b/>
          <w:bCs/>
          <w:color w:val="00629B"/>
          <w:sz w:val="32"/>
          <w:szCs w:val="32"/>
        </w:rPr>
        <w:t xml:space="preserve">3.  Actores de la mesa intersectorial</w:t>
      </w:r>
    </w:p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>La mesa integra tres tipos de actores con roles complementarios. El municipio define quiénes participan según su contexto. Los campos en cursiva son ejemplos orientadores.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374EA2"/>
          <w:sz w:val="26"/>
          <w:szCs w:val="26"/>
        </w:rPr>
        <w:t xml:space="preserve">3.1  Sectores institucionales del municipio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20"/>
        <w:gridCol w:w="2216"/>
        <w:gridCol w:w="2891"/>
        <w:gridCol w:w="2409"/>
      </w:tblGrid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Sector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Dependencia / cargo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Aporte principal a la mesa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Nombre del representante</w:t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Salud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de Salud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Certificación de discapacidad, rehabilitación, salud mental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Educación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de Educación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Educación inicial inclusiva, ajustes razonables, trayectoria escolar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Protección social / Bienestar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de Desarrollo Social o Bienestar Social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Gestión de casos, registro, transferencias, articulación con ICBF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Planeación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de Planeación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Plan de Desarrollo Municipal, Sistema de Identificación de Potenciales Beneficiarios, presupuesto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Género / Mujer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de la Mujer o instancia equivalente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Enfoque de género, carga de cuidado no remunerado, protección de cuidadoras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Cultura, recreación y deporte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o instancia equivalente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Espacios y entornos inclusivos, participación comunitaria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</w:tbl>
    <w:p>
      <w:pPr>
        <w:spacing w:after="0" w:before="14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374EA2"/>
          <w:sz w:val="26"/>
          <w:szCs w:val="26"/>
        </w:rPr>
        <w:t xml:space="preserve">3.2  Instituto Colombiano de Bienestar Familiar y entidades nacionales con presencia territorial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20"/>
        <w:gridCol w:w="2216"/>
        <w:gridCol w:w="2891"/>
        <w:gridCol w:w="2409"/>
      </w:tblGrid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Entidad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Instancia territorial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Aporte principal a la mesa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Nombre del representante</w:t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Instituto Colombiano de Bienestar Familiar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Centro Zonal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Hogar Gestor, Centros de Apoyo a la Inclusión, primera infancia, fortalecimiento familiar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Prosperidad Social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Enlace territorial o gestor de oferta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Renta Ciudadana, Fondo Ley 2456, transferencias a hogares con discapacidad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Ministerio de Salud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Entidad territorial de salud del departamento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Orientación técnica en certificación, rehabilitación y salud mental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</w:tbl>
    <w:p>
      <w:pPr>
        <w:spacing w:after="0" w:before="14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374EA2"/>
          <w:sz w:val="26"/>
          <w:szCs w:val="26"/>
        </w:rPr>
        <w:t xml:space="preserve">3.3  Organizaciones de personas con discapacidad, familias y cuidadores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20"/>
        <w:gridCol w:w="2216"/>
        <w:gridCol w:w="2891"/>
        <w:gridCol w:w="2409"/>
      </w:tblGrid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Tipo de organización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Nombre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Aporte principal a la mesa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Nombre del representante</w:t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Organización de personas con discapacidad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Voz directa sobre barreras y necesidades; validación de rutas y servicios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Asociación de familias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Perspectiva de la familia en el diseño de apoyos; identificación de brechas en el hogar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Red o colectivo de cuidadores y cuidadoras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Experiencia directa del cuidado no remunerado; necesidades de bienestar de los cuidadores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Organización étnica o comunitaria (si aplica)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Perspectiva diferencial étnica; prácticas de cuidado comunitario y colectivo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</w:tbl>
    <w:p>
      <w:pPr>
        <w:spacing w:after="0" w:before="14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374EA2"/>
          <w:sz w:val="26"/>
          <w:szCs w:val="26"/>
        </w:rPr>
        <w:t xml:space="preserve">3.4  Sector privado y cooperación (si aplican en el municipio)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20"/>
        <w:gridCol w:w="2216"/>
        <w:gridCol w:w="2891"/>
        <w:gridCol w:w="2409"/>
      </w:tblGrid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Actor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Nombre de la organización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Aporte potencial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Nombre del representante</w:t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Empresa privada o cámara de comercio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Inclusión laboral, tecnologías de asistencia, alianzas de impacto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Cooperación internacional u organismo multilateral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Asistencia técnica, recursos de inversión de impacto, sistematización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Universidad o centro de investigación</w:t>
            </w:r>
          </w:p>
        </w:tc>
        <w:tc>
          <w:tcPr>
            <w:tcW w:type="dxa" w:w="221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Evidencia, sistematización de la experiencia, formación de capacidades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4F8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</w:tbl>
    <w:p>
      <w:pPr>
        <w:spacing w:after="0" w:before="120"/>
      </w:pPr>
      <w:r>
        <w:t xml:space="preserve"/>
      </w:r>
    </w:p>
    <w:p>
      <w:r>
        <w:br w:type="page"/>
      </w:r>
    </w:p>
    <w:p>
      <w:pPr>
        <w:pStyle w:val="Heading1"/>
        <w:pBdr>
          <w:top w:val="none" w:color="FFFFFF" w:sz="0"/>
          <w:bottom w:val="single" w:color="00629B" w:sz="10"/>
          <w:left w:val="none" w:color="FFFFFF" w:sz="0"/>
          <w:right w:val="none" w:color="FFFFFF" w:sz="0"/>
        </w:pBdr>
        <w:spacing w:after="160" w:before="320"/>
      </w:pPr>
      <w:r>
        <w:rPr>
          <w:rFonts w:ascii="Arial" w:cs="Arial" w:eastAsia="Arial" w:hAnsi="Arial"/>
          <w:b/>
          <w:bCs/>
          <w:color w:val="00629B"/>
          <w:sz w:val="32"/>
          <w:szCs w:val="32"/>
        </w:rPr>
        <w:t xml:space="preserve">4.  Roles y responsabilidades</w:t>
      </w:r>
    </w:p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>La mesa define tres roles operativos. Los dos primeros son obligatorios desde la primera sesión. El tercero se activa cuando la mesa tiene más de ocho integrantes activos.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20"/>
        <w:gridCol w:w="7517"/>
      </w:tblGrid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Rol</w:t>
            </w:r>
          </w:p>
        </w:tc>
        <w:tc>
          <w:tcPr>
            <w:tcW w:type="dxa" w:w="751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Funciones y responsabilidades</w:t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Presidencia de la mesa</w:t>
            </w:r>
          </w:p>
        </w:tc>
        <w:tc>
          <w:tcPr>
            <w:tcW w:type="dxa" w:w="751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Convoca las sesiones ordinarias y extraordinarias. Modera los debates y facilita los acuerdos. Representa a la mesa ante la alcaldía y otras entidades. Firma las actas y los acuerdos formales. Es designada por consenso de los integrantes al inicio de cada año.</w:t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técnica</w:t>
            </w:r>
          </w:p>
        </w:tc>
        <w:tc>
          <w:tcPr>
            <w:tcW w:type="dxa" w:w="751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Prepara la agenda y los materiales de cada sesión. Redacta y circula las actas en un plazo máximo de cinco días hábiles después de cada sesión. Lleva el registro actualizado de integrantes, asistencias y compromisos. Coordina con el asesor territorial de UNICEF Colombia cuando el municipio hace parte del Modelo.</w:t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Grupos de trabajo temáticos (cuando aplique)</w:t>
            </w:r>
          </w:p>
        </w:tc>
        <w:tc>
          <w:tcPr>
            <w:tcW w:type="dxa" w:w="751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 conforman por temas específicos: identificación y registro, oferta de servicios, financiamiento, comunicación con familias y cuidadores. Cada grupo tiene un coordinador designado por la mesa. Reportan avances en cada sesión plenaria.</w:t>
            </w:r>
          </w:p>
        </w:tc>
      </w:tr>
    </w:tbl>
    <w:p>
      <w:pPr>
        <w:spacing w:after="0" w:before="16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80BD41" w:sz="6"/>
              <w:left w:val="single" w:color="80BD41" w:sz="6"/>
              <w:bottom w:val="single" w:color="80BD41" w:sz="6"/>
              <w:right w:val="single" w:color="80BD41" w:sz="6"/>
            </w:tcBorders>
            <w:shd w:fill="80BD41" w:val="clear"/>
            <w:tcMar>
              <w:top w:type="dxa" w:w="80"/>
              <w:left w:type="dxa" w:w="160"/>
              <w:bottom w:type="dxa" w:w="6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Designación de presidencia y secretaría técnica</w:t>
            </w:r>
          </w:p>
        </w:tc>
      </w:tr>
      <w:tr>
        <w:tc>
          <w:tcPr>
            <w:tcW w:type="dxa" w:w="9638"/>
            <w:tcBorders>
              <w:top w:val="single" w:color="80BD41" w:sz="6"/>
              <w:left w:val="single" w:color="80BD41" w:sz="6"/>
              <w:bottom w:val="single" w:color="80BD41" w:sz="6"/>
              <w:right w:val="single" w:color="80BD41" w:sz="6"/>
            </w:tcBorders>
            <w:shd w:fill="EEF7E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Presidencia: la secretaría que lidera la implementación del Modelo en el municipio (generalmente Salud o Desarrollo Social), salvo que la mesa acuerde otra designación.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técnica: puede recaer en la misma secretaría o en otra con capacidad operativa. En municipios con asesor territorial de UNICEF Colombia, este puede apoyar temporalmente la secretaría técnica durante el primer semestre de implementación.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Style w:val="Heading1"/>
        <w:pBdr>
          <w:top w:val="none" w:color="FFFFFF" w:sz="0"/>
          <w:bottom w:val="single" w:color="00629B" w:sz="10"/>
          <w:left w:val="none" w:color="FFFFFF" w:sz="0"/>
          <w:right w:val="none" w:color="FFFFFF" w:sz="0"/>
        </w:pBdr>
        <w:spacing w:after="160" w:before="320"/>
      </w:pPr>
      <w:r>
        <w:rPr>
          <w:rFonts w:ascii="Arial" w:cs="Arial" w:eastAsia="Arial" w:hAnsi="Arial"/>
          <w:b/>
          <w:bCs/>
          <w:color w:val="00629B"/>
          <w:sz w:val="32"/>
          <w:szCs w:val="32"/>
        </w:rPr>
        <w:t xml:space="preserve">5.  Funcionamiento de la mesa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374EA2"/>
          <w:sz w:val="26"/>
          <w:szCs w:val="26"/>
        </w:rPr>
        <w:t xml:space="preserve">5.1  Frecuencia y modalidad de las sesiones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9"/>
        <w:gridCol w:w="3855"/>
        <w:gridCol w:w="3373"/>
      </w:tblGrid>
      <w:tr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Tipo de sesión</w:t>
            </w:r>
          </w:p>
        </w:tc>
        <w:tc>
          <w:tcPr>
            <w:tcW w:type="dxa" w:w="385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Frecuencia y convocatoria</w:t>
            </w:r>
          </w:p>
        </w:tc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Contenido esperado</w:t>
            </w:r>
          </w:p>
        </w:tc>
      </w:tr>
      <w:tr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Sesión ordinaria</w:t>
            </w:r>
          </w:p>
        </w:tc>
        <w:tc>
          <w:tcPr>
            <w:tcW w:type="dxa" w:w="385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Mensual. La secretaría técnica convoca con mínimo cinco días hábiles de anticipación.</w:t>
            </w:r>
          </w:p>
        </w:tc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Seguimiento a compromisos, reporte de casos, revisión de indicadores, toma de decisiones operativas.</w:t>
            </w:r>
          </w:p>
        </w:tc>
      </w:tr>
      <w:tr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Sesión extraordinaria</w:t>
            </w:r>
          </w:p>
        </w:tc>
        <w:tc>
          <w:tcPr>
            <w:tcW w:type="dxa" w:w="385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Cuando la presidencia o dos tercios de los integrantes lo soliciten. Convocatoria con mínimo dos días hábiles.</w:t>
            </w:r>
          </w:p>
        </w:tc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Situaciones urgentes, barreras no resueltas en el ciclo regular, cambios en la oferta institucional.</w:t>
            </w:r>
          </w:p>
        </w:tc>
      </w:tr>
      <w:tr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Sesión de balance semestral</w:t>
            </w:r>
          </w:p>
        </w:tc>
        <w:tc>
          <w:tcPr>
            <w:tcW w:type="dxa" w:w="385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Dos veces al año (junio y diciembre). La convocatoria incluye el informe de avance.</w:t>
            </w:r>
          </w:p>
        </w:tc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Revisión de metas, ajuste del plan de acción, presentación de resultados a la alcaldía.</w:t>
            </w:r>
          </w:p>
        </w:tc>
      </w:tr>
    </w:tbl>
    <w:p>
      <w:pPr>
        <w:spacing w:after="0" w:before="14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374EA2"/>
          <w:sz w:val="26"/>
          <w:szCs w:val="26"/>
        </w:rPr>
        <w:t xml:space="preserve">5.2  Quórum y toma de decisiones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b w:val="false"/>
          <w:bCs w:val="false"/>
          <w:color w:val="3D4451"/>
          <w:sz w:val="21"/>
          <w:szCs w:val="21"/>
        </w:rPr>
        <w:t xml:space="preserve">El quórum decisorio es la mitad más uno de los integrantes con voz y voto.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b w:val="false"/>
          <w:bCs w:val="false"/>
          <w:color w:val="3D4451"/>
          <w:sz w:val="21"/>
          <w:szCs w:val="21"/>
        </w:rPr>
        <w:t xml:space="preserve">Las decisiones se toman por consenso. Si no hay consenso, se vota: decide la mayoría simple.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b w:val="false"/>
          <w:bCs w:val="false"/>
          <w:color w:val="3D4451"/>
          <w:sz w:val="21"/>
          <w:szCs w:val="21"/>
        </w:rPr>
        <w:t xml:space="preserve">Las organizaciones de personas con discapacidad, familias y cuidadores tienen voz y voto en igualdad de condiciones que los sectores institucionales.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b w:val="false"/>
          <w:bCs w:val="false"/>
          <w:color w:val="3D4451"/>
          <w:sz w:val="21"/>
          <w:szCs w:val="21"/>
        </w:rPr>
        <w:t xml:space="preserve">Las decisiones que impliquen asignación de recursos o cambios en la oferta institucional requieren la firma del representante de la secretaría responsable.</w:t>
      </w:r>
    </w:p>
    <w:p>
      <w:pPr>
        <w:spacing w:after="0" w:before="12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374EA2"/>
          <w:sz w:val="26"/>
          <w:szCs w:val="26"/>
        </w:rPr>
        <w:t xml:space="preserve">5.3  Agenda tipo para la sesión ordinaria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56"/>
        <w:gridCol w:w="5300"/>
        <w:gridCol w:w="3180"/>
      </w:tblGrid>
      <w:tr>
        <w:tc>
          <w:tcPr>
            <w:tcW w:type="dxa" w:w="115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Punto</w:t>
            </w:r>
          </w:p>
        </w:tc>
        <w:tc>
          <w:tcPr>
            <w:tcW w:type="dxa" w:w="5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Tema</w:t>
            </w:r>
          </w:p>
        </w:tc>
        <w:tc>
          <w:tcPr>
            <w:tcW w:type="dxa" w:w="31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Tiempo sugerido</w:t>
            </w:r>
          </w:p>
        </w:tc>
      </w:tr>
      <w:tr>
        <w:tc>
          <w:tcPr>
            <w:tcW w:type="dxa" w:w="115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1</w:t>
            </w:r>
          </w:p>
        </w:tc>
        <w:tc>
          <w:tcPr>
            <w:tcW w:type="dxa" w:w="5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Verificación de asistencia y quórum</w:t>
            </w:r>
          </w:p>
        </w:tc>
        <w:tc>
          <w:tcPr>
            <w:tcW w:type="dxa" w:w="31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5 minutos</w:t>
            </w:r>
          </w:p>
        </w:tc>
      </w:tr>
      <w:tr>
        <w:tc>
          <w:tcPr>
            <w:tcW w:type="dxa" w:w="115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2</w:t>
            </w:r>
          </w:p>
        </w:tc>
        <w:tc>
          <w:tcPr>
            <w:tcW w:type="dxa" w:w="5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Aprobación del acta de la sesión anterior</w:t>
            </w:r>
          </w:p>
        </w:tc>
        <w:tc>
          <w:tcPr>
            <w:tcW w:type="dxa" w:w="31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5 minutos</w:t>
            </w:r>
          </w:p>
        </w:tc>
      </w:tr>
      <w:tr>
        <w:tc>
          <w:tcPr>
            <w:tcW w:type="dxa" w:w="115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3</w:t>
            </w:r>
          </w:p>
        </w:tc>
        <w:tc>
          <w:tcPr>
            <w:tcW w:type="dxa" w:w="5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Seguimiento a compromisos de la sesión anterior</w:t>
            </w:r>
          </w:p>
        </w:tc>
        <w:tc>
          <w:tcPr>
            <w:tcW w:type="dxa" w:w="31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15 minutos</w:t>
            </w:r>
          </w:p>
        </w:tc>
      </w:tr>
      <w:tr>
        <w:tc>
          <w:tcPr>
            <w:tcW w:type="dxa" w:w="115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4</w:t>
            </w:r>
          </w:p>
        </w:tc>
        <w:tc>
          <w:tcPr>
            <w:tcW w:type="dxa" w:w="5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Reporte de casos críticos o situaciones que requieren acción intersectorial</w:t>
            </w:r>
          </w:p>
        </w:tc>
        <w:tc>
          <w:tcPr>
            <w:tcW w:type="dxa" w:w="31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20 minutos</w:t>
            </w:r>
          </w:p>
        </w:tc>
      </w:tr>
      <w:tr>
        <w:tc>
          <w:tcPr>
            <w:tcW w:type="dxa" w:w="115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5</w:t>
            </w:r>
          </w:p>
        </w:tc>
        <w:tc>
          <w:tcPr>
            <w:tcW w:type="dxa" w:w="5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Revisión de indicadores del período (cobertura, certificaciones, planes activos)</w:t>
            </w:r>
          </w:p>
        </w:tc>
        <w:tc>
          <w:tcPr>
            <w:tcW w:type="dxa" w:w="31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15 minutos</w:t>
            </w:r>
          </w:p>
        </w:tc>
      </w:tr>
      <w:tr>
        <w:tc>
          <w:tcPr>
            <w:tcW w:type="dxa" w:w="115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6</w:t>
            </w:r>
          </w:p>
        </w:tc>
        <w:tc>
          <w:tcPr>
            <w:tcW w:type="dxa" w:w="5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Tema específico de la sesión (según agenda)</w:t>
            </w:r>
          </w:p>
        </w:tc>
        <w:tc>
          <w:tcPr>
            <w:tcW w:type="dxa" w:w="31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20 minutos</w:t>
            </w:r>
          </w:p>
        </w:tc>
      </w:tr>
      <w:tr>
        <w:tc>
          <w:tcPr>
            <w:tcW w:type="dxa" w:w="115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7</w:t>
            </w:r>
          </w:p>
        </w:tc>
        <w:tc>
          <w:tcPr>
            <w:tcW w:type="dxa" w:w="5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Acuerdos y compromisos — con responsable y fecha</w:t>
            </w:r>
          </w:p>
        </w:tc>
        <w:tc>
          <w:tcPr>
            <w:tcW w:type="dxa" w:w="31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10 minutos</w:t>
            </w:r>
          </w:p>
        </w:tc>
      </w:tr>
      <w:tr>
        <w:tc>
          <w:tcPr>
            <w:tcW w:type="dxa" w:w="115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8</w:t>
            </w:r>
          </w:p>
        </w:tc>
        <w:tc>
          <w:tcPr>
            <w:tcW w:type="dxa" w:w="5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Cierre y fecha de la próxima sesión</w:t>
            </w:r>
          </w:p>
        </w:tc>
        <w:tc>
          <w:tcPr>
            <w:tcW w:type="dxa" w:w="318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5 minutos</w:t>
            </w:r>
          </w:p>
        </w:tc>
      </w:tr>
    </w:tbl>
    <w:p>
      <w:pPr>
        <w:spacing w:after="0" w:before="120"/>
      </w:pPr>
      <w:r>
        <w:t xml:space="preserve"/>
      </w:r>
    </w:p>
    <w:p>
      <w:r>
        <w:br w:type="page"/>
      </w:r>
    </w:p>
    <w:p>
      <w:pPr>
        <w:pStyle w:val="Heading1"/>
        <w:pBdr>
          <w:top w:val="none" w:color="FFFFFF" w:sz="0"/>
          <w:bottom w:val="single" w:color="00629B" w:sz="10"/>
          <w:left w:val="none" w:color="FFFFFF" w:sz="0"/>
          <w:right w:val="none" w:color="FFFFFF" w:sz="0"/>
        </w:pBdr>
        <w:spacing w:after="160" w:before="320"/>
      </w:pPr>
      <w:r>
        <w:rPr>
          <w:rFonts w:ascii="Arial" w:cs="Arial" w:eastAsia="Arial" w:hAnsi="Arial"/>
          <w:b/>
          <w:bCs/>
          <w:color w:val="00629B"/>
          <w:sz w:val="32"/>
          <w:szCs w:val="32"/>
        </w:rPr>
        <w:t xml:space="preserve">6.  Procesos críticos bajo responsabilidad de la mesa</w:t>
      </w:r>
    </w:p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>La mesa es responsable operativa de cinco procesos críticos del Modelo. Para cada uno se define el sector que lidera, los sectores que apoyan y el mecanismo de seguimiento.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20"/>
        <w:gridCol w:w="2505"/>
        <w:gridCol w:w="2505"/>
        <w:gridCol w:w="2505"/>
      </w:tblGrid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Proceso crítico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Sector que lidera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Sectores que apoyan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Indicador de seguimiento en la mesa</w:t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Identificación, registro y certificación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Salud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Protección social, ICBF, Planeación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Número de personas certificadas / total identificadas en el Registro de Localización y Caracterización</w:t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Provisión de apoyos e inclusión en servicios comunitarios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Protección social / Bienestar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Salud, Educación, Cultura, Organizaciones de personas con discapacidad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Número de Planes Integrales de Apoyos e Inclusión activos con seguimiento</w:t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Educación inicial inclusiva y trayectoria escolar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Educación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Salud, ICBF, Organizaciones de familias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Número de niñas y niños con discapacidad matriculados con Plan Individual de Ajustes Razonables activo</w:t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Apoyo a cuidadores y cuidadoras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Protección social / Género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Salud, Prosperidad Social, Organizaciones de cuidadores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Número de cuidadores registrados con acceso a al menos un servicio de apoyo (salud mental, transferencia, respiro)</w:t>
            </w:r>
          </w:p>
        </w:tc>
      </w:tr>
      <w:tr>
        <w:tc>
          <w:tcPr>
            <w:tcW w:type="dxa" w:w="2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Financiamiento de resultados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Planeación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Todas las secretarías, Prosperidad Social, Sector privado</w:t>
            </w:r>
          </w:p>
        </w:tc>
        <w:tc>
          <w:tcPr>
            <w:tcW w:type="dxa" w:w="250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Porcentaje del presupuesto municipal asignado a discapacidad e implementación del Modelo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Style w:val="Heading1"/>
        <w:pBdr>
          <w:top w:val="none" w:color="FFFFFF" w:sz="0"/>
          <w:bottom w:val="single" w:color="00629B" w:sz="10"/>
          <w:left w:val="none" w:color="FFFFFF" w:sz="0"/>
          <w:right w:val="none" w:color="FFFFFF" w:sz="0"/>
        </w:pBdr>
        <w:spacing w:after="160" w:before="320"/>
      </w:pPr>
      <w:r>
        <w:rPr>
          <w:rFonts w:ascii="Arial" w:cs="Arial" w:eastAsia="Arial" w:hAnsi="Arial"/>
          <w:b/>
          <w:bCs/>
          <w:color w:val="00629B"/>
          <w:sz w:val="32"/>
          <w:szCs w:val="32"/>
        </w:rPr>
        <w:t xml:space="preserve">7.  Plan de acción inicial — primeros 90 días</w:t>
      </w:r>
    </w:p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>Este plan orienta las acciones prioritarias desde la constitución de la mesa hasta el inicio de la fase de implementación. El equipo lo completa y ajusta en la primera sesión plenaria.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91"/>
        <w:gridCol w:w="1927"/>
        <w:gridCol w:w="1927"/>
        <w:gridCol w:w="1445"/>
        <w:gridCol w:w="1445"/>
      </w:tblGrid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Acción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Responsable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Actores de apoyo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Fecha límite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Estado</w:t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Completar el instrumento de diagnóstico territorial (paso 2 del Modelo)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de Salud o Bienestar Social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Todas las secretarías participantes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Semana 2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8E1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Actualizar el Registro para la Localización y Caracterización de Personas con Discapacidad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de Salud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Instituto Colombiano de Bienestar Familiar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Mes 1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Identificar y convocar a las organizaciones de personas con discapacidad, familias y cuidadores del municipio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Protección social / Presidencia de la mesa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Mes 1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8E1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Mapear la oferta institucional existente por proceso crítico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técnica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Todos los sectores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Mes 1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Verificar qué hogares con discapacidad están clasificados en grupos A o B del Sistema de Identificación de Potenciales Beneficiarios para Renta Ciudadana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Planeación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Prosperidad Social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Mes 1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8E1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Diseñar y aprobar el protocolo de gestión de casos intersectorial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Mesa plenaria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Asesor territorial UNICEF Colombia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Mes 2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Definir los indicadores y el mecanismo de seguimiento de la mesa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técnica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Planeación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Mes 2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8E1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Presentar el plan de acción a la alcaldía y obtener respaldo formal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Presidencia de la mesa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Mes 2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Realizar la primera sesión de balance y ajuste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Mesa plenaria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Asesor territorial UNICEF Colombia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Mes 3</w:t>
            </w:r>
          </w:p>
        </w:tc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8E1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</w:tbl>
    <w:p>
      <w:pPr>
        <w:spacing w:after="0" w:before="120"/>
      </w:pPr>
      <w:r>
        <w:t xml:space="preserve"/>
      </w:r>
    </w:p>
    <w:p>
      <w:r>
        <w:br w:type="page"/>
      </w:r>
    </w:p>
    <w:p>
      <w:pPr>
        <w:pStyle w:val="Heading1"/>
        <w:pBdr>
          <w:top w:val="none" w:color="FFFFFF" w:sz="0"/>
          <w:bottom w:val="single" w:color="00629B" w:sz="10"/>
          <w:left w:val="none" w:color="FFFFFF" w:sz="0"/>
          <w:right w:val="none" w:color="FFFFFF" w:sz="0"/>
        </w:pBdr>
        <w:spacing w:after="160" w:before="320"/>
      </w:pPr>
      <w:r>
        <w:rPr>
          <w:rFonts w:ascii="Arial" w:cs="Arial" w:eastAsia="Arial" w:hAnsi="Arial"/>
          <w:b/>
          <w:bCs/>
          <w:color w:val="00629B"/>
          <w:sz w:val="32"/>
          <w:szCs w:val="32"/>
        </w:rPr>
        <w:t xml:space="preserve">8.  Acta de constitución de la mesa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>En el municipio de __________________, departamento de __________________, siendo las _____ horas del día ___ de __________________ de _______, se reunieron los representantes de los sectores y organizaciones que se relacionan a continuación, con el propósito de constituir formalmente la mesa intersectorial que liderará la implementación del Modelo de Sistema Local de Cuidados y Apoyos Inclusivos.</w:t>
      </w:r>
    </w:p>
    <w:p>
      <w:pPr>
        <w:spacing w:after="8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D4451"/>
          <w:sz w:val="22"/>
          <w:szCs w:val="22"/>
        </w:rPr>
        <w:t xml:space="preserve">La mesa se constituye con los siguientes acuerdos: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3D4451"/>
          <w:sz w:val="21"/>
          <w:szCs w:val="21"/>
        </w:rPr>
        <w:t xml:space="preserve">Adoptar esta plantilla como documento base de gobernanza de la mesa.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3D4451"/>
          <w:sz w:val="21"/>
          <w:szCs w:val="21"/>
        </w:rPr>
        <w:t xml:space="preserve">Establecer sesiones ordinarias con frecuencia mensual, de conformidad con la sección 5 de este documento.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3D4451"/>
          <w:sz w:val="21"/>
          <w:szCs w:val="21"/>
        </w:rPr>
        <w:t xml:space="preserve">Designar como presidencia de la mesa a: ____________________________________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3D4451"/>
          <w:sz w:val="21"/>
          <w:szCs w:val="21"/>
        </w:rPr>
        <w:t xml:space="preserve">Designar como secretaría técnica a: ____________________________________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3D4451"/>
          <w:sz w:val="21"/>
          <w:szCs w:val="21"/>
        </w:rPr>
        <w:t xml:space="preserve">Trabajar de manera articulada en los cinco procesos críticos del Modelo, con los roles definidos en la sección 6.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3D4451"/>
          <w:sz w:val="21"/>
          <w:szCs w:val="21"/>
        </w:rPr>
        <w:t xml:space="preserve">Incorporar a las organizaciones de personas con discapacidad, familias y cuidadores como integrantes con plena voz y voto.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3D4451"/>
          <w:sz w:val="21"/>
          <w:szCs w:val="21"/>
        </w:rPr>
        <w:t xml:space="preserve">Revisar y actualizar este documento al inicio de cada año de implementación.</w:t>
      </w:r>
    </w:p>
    <w:p>
      <w:pPr>
        <w:spacing w:after="0" w:before="14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374EA2"/>
          <w:sz w:val="26"/>
          <w:szCs w:val="26"/>
        </w:rPr>
        <w:t xml:space="preserve">Firmas de los representantes</w:t>
      </w:r>
    </w:p>
    <w:p>
      <w:pPr>
        <w:spacing w:after="0" w:before="6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91"/>
        <w:gridCol w:w="2891"/>
        <w:gridCol w:w="1927"/>
        <w:gridCol w:w="1927"/>
      </w:tblGrid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Sector / Organización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Nombre y cargo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Firma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Fecha</w:t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de Salud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de Educación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de Desarrollo Social / Bienestar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de Planeación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de la Mujer / Género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Instituto Colombiano de Bienestar Familiar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Prosperidad Social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Organización de personas con discapacidad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Organización de familias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Red o colectivo de cuidadores y cuidadoras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Otro: _________________________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Otro: _________________________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</w:tbl>
    <w:p>
      <w:pPr>
        <w:spacing w:after="0" w:before="120"/>
      </w:pPr>
      <w:r>
        <w:t xml:space="preserve"/>
      </w:r>
    </w:p>
    <w:p>
      <w:r>
        <w:br w:type="page"/>
      </w:r>
    </w:p>
    <w:p>
      <w:pPr>
        <w:pStyle w:val="Heading1"/>
        <w:pBdr>
          <w:top w:val="none" w:color="FFFFFF" w:sz="0"/>
          <w:bottom w:val="single" w:color="00629B" w:sz="10"/>
          <w:left w:val="none" w:color="FFFFFF" w:sz="0"/>
          <w:right w:val="none" w:color="FFFFFF" w:sz="0"/>
        </w:pBdr>
        <w:spacing w:after="160" w:before="320"/>
      </w:pPr>
      <w:r>
        <w:rPr>
          <w:rFonts w:ascii="Arial" w:cs="Arial" w:eastAsia="Arial" w:hAnsi="Arial"/>
          <w:b/>
          <w:bCs/>
          <w:color w:val="00629B"/>
          <w:sz w:val="32"/>
          <w:szCs w:val="32"/>
        </w:rPr>
        <w:t xml:space="preserve">9.  Formato de acta de sesión ordinaria</w:t>
      </w:r>
    </w:p>
    <w:p>
      <w:pPr>
        <w:spacing w:after="8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>Usar este formato para todas las sesiones de la mesa. Completar y circular en un plazo máximo de cinco días hábiles después de cada sesión.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73"/>
        <w:gridCol w:w="6264"/>
      </w:tblGrid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Datos de la sesión</w:t>
            </w:r>
          </w:p>
        </w:tc>
        <w:tc>
          <w:tcPr>
            <w:tcW w:type="dxa" w:w="62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Número de sesión</w:t>
            </w:r>
          </w:p>
        </w:tc>
        <w:tc>
          <w:tcPr>
            <w:tcW w:type="dxa" w:w="62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Fecha</w:t>
            </w:r>
          </w:p>
        </w:tc>
        <w:tc>
          <w:tcPr>
            <w:tcW w:type="dxa" w:w="62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Hora de inicio y cierre</w:t>
            </w:r>
          </w:p>
        </w:tc>
        <w:tc>
          <w:tcPr>
            <w:tcW w:type="dxa" w:w="62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Lugar / plataforma virtual</w:t>
            </w:r>
          </w:p>
        </w:tc>
        <w:tc>
          <w:tcPr>
            <w:tcW w:type="dxa" w:w="62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Presidencia</w:t>
            </w:r>
          </w:p>
        </w:tc>
        <w:tc>
          <w:tcPr>
            <w:tcW w:type="dxa" w:w="62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Secretaría técnica</w:t>
            </w:r>
          </w:p>
        </w:tc>
        <w:tc>
          <w:tcPr>
            <w:tcW w:type="dxa" w:w="62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Número de integrantes presentes / total</w:t>
            </w:r>
          </w:p>
        </w:tc>
        <w:tc>
          <w:tcPr>
            <w:tcW w:type="dxa" w:w="62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¿Hubo quórum?</w:t>
            </w:r>
          </w:p>
        </w:tc>
        <w:tc>
          <w:tcPr>
            <w:tcW w:type="dxa" w:w="626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  Sí       No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pStyle w:val="Heading3"/>
        <w:spacing w:after="80" w:before="180"/>
      </w:pPr>
      <w:r>
        <w:rPr>
          <w:rFonts w:ascii="Arial" w:cs="Arial" w:eastAsia="Arial" w:hAnsi="Arial"/>
          <w:b/>
          <w:bCs/>
          <w:color w:val="00629B"/>
          <w:sz w:val="24"/>
          <w:szCs w:val="24"/>
        </w:rPr>
        <w:t xml:space="preserve">Asistencia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73"/>
        <w:gridCol w:w="3373"/>
        <w:gridCol w:w="2891"/>
      </w:tblGrid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Sector / Organización</w:t>
            </w:r>
          </w:p>
        </w:tc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Nombre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Asistió (Sí / No / Delegó)</w:t>
            </w:r>
          </w:p>
        </w:tc>
      </w:tr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337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</w:tbl>
    <w:p>
      <w:pPr>
        <w:spacing w:after="0" w:before="100"/>
      </w:pPr>
      <w:r>
        <w:t xml:space="preserve"/>
      </w:r>
    </w:p>
    <w:p>
      <w:pPr>
        <w:pStyle w:val="Heading3"/>
        <w:spacing w:after="80" w:before="180"/>
      </w:pPr>
      <w:r>
        <w:rPr>
          <w:rFonts w:ascii="Arial" w:cs="Arial" w:eastAsia="Arial" w:hAnsi="Arial"/>
          <w:b/>
          <w:bCs/>
          <w:color w:val="00629B"/>
          <w:sz w:val="24"/>
          <w:szCs w:val="24"/>
        </w:rPr>
        <w:t xml:space="preserve">Desarrollo de la sesión y decisiones tomadas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8C9199"/>
          <w:sz w:val="21"/>
          <w:szCs w:val="21"/>
        </w:rPr>
        <w:t xml:space="preserve">(Registrar brevemente los principales puntos discutidos, las decisiones tomadas y los argumentos centrales de cada punto.)</w:t>
      </w:r>
    </w:p>
    <w:p>
      <w:pPr>
        <w:pBdr>
          <w:top w:val="none" w:color="FFFFFF" w:sz="0"/>
          <w:bottom w:val="single" w:color="CCCCCC" w:sz="4"/>
          <w:left w:val="none" w:color="FFFFFF" w:sz="0"/>
          <w:right w:val="none" w:color="FFFFFF" w:sz="0"/>
        </w:pBd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/>
      </w:r>
    </w:p>
    <w:p>
      <w:pPr>
        <w:pBdr>
          <w:top w:val="none" w:color="FFFFFF" w:sz="0"/>
          <w:bottom w:val="single" w:color="CCCCCC" w:sz="4"/>
          <w:left w:val="none" w:color="FFFFFF" w:sz="0"/>
          <w:right w:val="none" w:color="FFFFFF" w:sz="0"/>
        </w:pBd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/>
      </w:r>
    </w:p>
    <w:p>
      <w:pPr>
        <w:pBdr>
          <w:top w:val="none" w:color="FFFFFF" w:sz="0"/>
          <w:bottom w:val="single" w:color="CCCCCC" w:sz="4"/>
          <w:left w:val="none" w:color="FFFFFF" w:sz="0"/>
          <w:right w:val="none" w:color="FFFFFF" w:sz="0"/>
        </w:pBd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/>
      </w:r>
    </w:p>
    <w:p>
      <w:pPr>
        <w:pBdr>
          <w:top w:val="none" w:color="FFFFFF" w:sz="0"/>
          <w:bottom w:val="single" w:color="CCCCCC" w:sz="4"/>
          <w:left w:val="none" w:color="FFFFFF" w:sz="0"/>
          <w:right w:val="none" w:color="FFFFFF" w:sz="0"/>
        </w:pBd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/>
      </w:r>
    </w:p>
    <w:p>
      <w:pPr>
        <w:pBdr>
          <w:top w:val="none" w:color="FFFFFF" w:sz="0"/>
          <w:bottom w:val="single" w:color="CCCCCC" w:sz="4"/>
          <w:left w:val="none" w:color="FFFFFF" w:sz="0"/>
          <w:right w:val="none" w:color="FFFFFF" w:sz="0"/>
        </w:pBd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/>
      </w:r>
    </w:p>
    <w:p>
      <w:pPr>
        <w:pBdr>
          <w:top w:val="none" w:color="FFFFFF" w:sz="0"/>
          <w:bottom w:val="single" w:color="CCCCCC" w:sz="4"/>
          <w:left w:val="none" w:color="FFFFFF" w:sz="0"/>
          <w:right w:val="none" w:color="FFFFFF" w:sz="0"/>
        </w:pBd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/>
      </w:r>
    </w:p>
    <w:p>
      <w:pPr>
        <w:spacing w:after="0" w:before="100"/>
      </w:pPr>
      <w:r>
        <w:t xml:space="preserve"/>
      </w:r>
    </w:p>
    <w:p>
      <w:pPr>
        <w:pStyle w:val="Heading3"/>
        <w:spacing w:after="80" w:before="180"/>
      </w:pPr>
      <w:r>
        <w:rPr>
          <w:rFonts w:ascii="Arial" w:cs="Arial" w:eastAsia="Arial" w:hAnsi="Arial"/>
          <w:b/>
          <w:bCs/>
          <w:color w:val="00629B"/>
          <w:sz w:val="24"/>
          <w:szCs w:val="24"/>
        </w:rPr>
        <w:t xml:space="preserve">Compromisos y responsables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47"/>
        <w:gridCol w:w="2891"/>
        <w:gridCol w:w="2698"/>
      </w:tblGrid>
      <w:tr>
        <w:tc>
          <w:tcPr>
            <w:tcW w:type="dxa" w:w="404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Compromiso</w:t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Responsable</w:t>
            </w:r>
          </w:p>
        </w:tc>
        <w:tc>
          <w:tcPr>
            <w:tcW w:type="dxa" w:w="269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Fecha límite</w:t>
            </w:r>
          </w:p>
        </w:tc>
      </w:tr>
      <w:tr>
        <w:tc>
          <w:tcPr>
            <w:tcW w:type="dxa" w:w="404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69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404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69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404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69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404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69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404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69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404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89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69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</w:tbl>
    <w:p>
      <w:pPr>
        <w:spacing w:after="0" w:before="100"/>
      </w:pPr>
      <w:r>
        <w:t xml:space="preserve"/>
      </w:r>
    </w:p>
    <w:p>
      <w:pPr>
        <w:pStyle w:val="Heading3"/>
        <w:spacing w:after="80" w:before="180"/>
      </w:pPr>
      <w:r>
        <w:rPr>
          <w:rFonts w:ascii="Arial" w:cs="Arial" w:eastAsia="Arial" w:hAnsi="Arial"/>
          <w:b/>
          <w:bCs/>
          <w:color w:val="00629B"/>
          <w:sz w:val="24"/>
          <w:szCs w:val="24"/>
        </w:rPr>
        <w:t xml:space="preserve">Próxima sesión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>Fecha: ________________  Hora: ________________  Lugar / plataforma: ________________________________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>Tema específico de la próxima sesión: _______________________________________________________________</w:t>
      </w:r>
    </w:p>
    <w:p>
      <w:pPr>
        <w:pStyle w:val="Heading3"/>
        <w:spacing w:after="80" w:before="180"/>
      </w:pPr>
      <w:r>
        <w:rPr>
          <w:rFonts w:ascii="Arial" w:cs="Arial" w:eastAsia="Arial" w:hAnsi="Arial"/>
          <w:b/>
          <w:bCs/>
          <w:color w:val="00629B"/>
          <w:sz w:val="24"/>
          <w:szCs w:val="24"/>
        </w:rPr>
        <w:t xml:space="preserve">Firmas de cierre</w:t>
      </w:r>
    </w:p>
    <w:p>
      <w:pPr>
        <w:spacing w:after="0" w:before="6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18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D4451"/>
                <w:sz w:val="21"/>
                <w:szCs w:val="21"/>
              </w:rPr>
              <w:t xml:space="preserve">Presidencia de la mesa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D4451"/>
                <w:sz w:val="21"/>
                <w:szCs w:val="21"/>
              </w:rPr>
              <w:t xml:space="preserve">Firma: ________________________</w:t>
            </w:r>
          </w:p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D4451"/>
                <w:sz w:val="21"/>
                <w:szCs w:val="21"/>
              </w:rPr>
              <w:t xml:space="preserve">Nombre: ______________________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18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D4451"/>
                <w:sz w:val="21"/>
                <w:szCs w:val="21"/>
              </w:rPr>
              <w:t xml:space="preserve">Secretaría técnica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D4451"/>
                <w:sz w:val="21"/>
                <w:szCs w:val="21"/>
              </w:rPr>
              <w:t xml:space="preserve">Firma: ________________________</w:t>
            </w:r>
          </w:p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D4451"/>
                <w:sz w:val="21"/>
                <w:szCs w:val="21"/>
              </w:rPr>
              <w:t xml:space="preserve">Nombre: ______________________</w:t>
            </w:r>
          </w:p>
        </w:tc>
      </w:tr>
    </w:tbl>
    <w:p>
      <w:pPr>
        <w:spacing w:after="0" w:before="120"/>
      </w:pPr>
      <w:r>
        <w:t xml:space="preserve"/>
      </w:r>
    </w:p>
    <w:p>
      <w:r>
        <w:br w:type="page"/>
      </w:r>
    </w:p>
    <w:p>
      <w:pPr>
        <w:pStyle w:val="Heading1"/>
        <w:pBdr>
          <w:top w:val="none" w:color="FFFFFF" w:sz="0"/>
          <w:bottom w:val="single" w:color="00629B" w:sz="10"/>
          <w:left w:val="none" w:color="FFFFFF" w:sz="0"/>
          <w:right w:val="none" w:color="FFFFFF" w:sz="0"/>
        </w:pBdr>
        <w:spacing w:after="160" w:before="320"/>
      </w:pPr>
      <w:r>
        <w:rPr>
          <w:rFonts w:ascii="Arial" w:cs="Arial" w:eastAsia="Arial" w:hAnsi="Arial"/>
          <w:b/>
          <w:bCs/>
          <w:color w:val="00629B"/>
          <w:sz w:val="32"/>
          <w:szCs w:val="32"/>
        </w:rPr>
        <w:t xml:space="preserve">10.  Revisión y vigencia del documento</w:t>
      </w:r>
    </w:p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D4451"/>
          <w:sz w:val="22"/>
          <w:szCs w:val="22"/>
        </w:rPr>
        <w:t xml:space="preserve">Este documento entra en vigor en la fecha de su firma y tiene vigencia de un año. Al término de ese período, la mesa lo revisa y actualiza en sesión plenaria.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5"/>
        <w:gridCol w:w="1927"/>
        <w:gridCol w:w="3855"/>
        <w:gridCol w:w="2409"/>
      </w:tblGrid>
      <w:tr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Versión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Fecha</w:t>
            </w:r>
          </w:p>
        </w:tc>
        <w:tc>
          <w:tcPr>
            <w:tcW w:type="dxa" w:w="385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Cambios principales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00629B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Aprobado por</w:t>
            </w:r>
          </w:p>
        </w:tc>
      </w:tr>
      <w:tr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01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385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Versión inicial — constitución de la mesa</w:t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02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385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144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03</w:t>
            </w:r>
          </w:p>
        </w:tc>
        <w:tc>
          <w:tcPr>
            <w:tcW w:type="dxa" w:w="192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385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  <w:tc>
          <w:tcPr>
            <w:tcW w:type="dxa" w:w="240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7F8F9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CABE2" w:sz="6"/>
              <w:left w:val="single" w:color="1CABE2" w:sz="6"/>
              <w:bottom w:val="single" w:color="1CABE2" w:sz="6"/>
              <w:right w:val="single" w:color="1CABE2" w:sz="6"/>
            </w:tcBorders>
            <w:shd w:fill="1CABE2" w:val="clear"/>
            <w:tcMar>
              <w:top w:type="dxa" w:w="80"/>
              <w:left w:type="dxa" w:w="160"/>
              <w:bottom w:type="dxa" w:w="6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Articulación con el asesor territorial de UNICEF Colombia</w:t>
            </w:r>
          </w:p>
        </w:tc>
      </w:tr>
      <w:tr>
        <w:tc>
          <w:tcPr>
            <w:tcW w:type="dxa" w:w="9638"/>
            <w:tcBorders>
              <w:top w:val="single" w:color="1CABE2" w:sz="6"/>
              <w:left w:val="single" w:color="1CABE2" w:sz="6"/>
              <w:bottom w:val="single" w:color="1CABE2" w:sz="6"/>
              <w:right w:val="single" w:color="1CABE2" w:sz="6"/>
            </w:tcBorders>
            <w:shd w:fill="E8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Si el municipio cuenta con el acompañamiento de un asesor territorial del Modelo, este documento debe ser compartido con ese equipo para su revisión y retroalimentación.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/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3D4451"/>
                <w:sz w:val="21"/>
                <w:szCs w:val="21"/>
              </w:rPr>
              <w:t xml:space="preserve">El asesor territorial puede apoyar la secretaría técnica durante el primer semestre de implementación, facilitar las sesiones de balance semestral y conectar la experiencia del municipio con otros territorios que implementan el Modelo.</w:t>
            </w:r>
          </w:p>
        </w:tc>
      </w:tr>
    </w:tbl>
    <w:p>
      <w:pPr>
        <w:spacing w:after="0" w:before="120"/>
      </w:pPr>
      <w:r>
        <w:t xml:space="preserve"/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none" w:color="FFFFFF" w:sz="0"/>
        <w:bottom w:val="single" w:color="E8EDF2" w:sz="6"/>
        <w:left w:val="none" w:color="FFFFFF" w:sz="0"/>
        <w:right w:val="none" w:color="FFFFFF" w:sz="0"/>
      </w:pBdr>
      <w:spacing w:after="60" w:before="0"/>
    </w:pPr>
    <w:r>
      <w:t xml:space="preserve"/>
    </w:r>
  </w:p>
  <w:tbl>
    <w:tblPr>
      <w:tblW w:type="dxa" w:w="9638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746"/>
      <w:gridCol w:w="2891"/>
    </w:tblGrid>
    <w:tr>
      <w:tc>
        <w:tcPr>
          <w:tcW w:type="dxa" w:w="6746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spacing w:after="0" w:before="0"/>
          </w:pPr>
          <w:r>
            <w:rPr>
              <w:rFonts w:ascii="Arial" w:cs="Arial" w:eastAsia="Arial" w:hAnsi="Arial"/>
              <w:color w:val="8C9199"/>
              <w:sz w:val="18"/>
              <w:szCs w:val="18"/>
            </w:rPr>
            <w:t xml:space="preserve">Plantilla de Gobernanza Intersectorial y Colaborativa  |  Uso exclusivo del equipo municipal</w:t>
          </w:r>
        </w:p>
      </w:tc>
      <w:tc>
        <w:tcPr>
          <w:tcW w:type="dxa" w:w="2891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spacing w:after="0" w:before="0"/>
            <w:jc w:val="right"/>
          </w:pPr>
          <w:r>
            <w:rPr>
              <w:rFonts w:ascii="Arial" w:cs="Arial" w:eastAsia="Arial" w:hAnsi="Arial"/>
              <w:color w:val="8C9199"/>
              <w:sz w:val="18"/>
              <w:szCs w:val="18"/>
            </w:rPr>
            <w:t xml:space="preserve">Página </w:t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638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746"/>
      <w:gridCol w:w="2891"/>
    </w:tblGrid>
    <w:tr>
      <w:tc>
        <w:tcPr>
          <w:tcW w:type="dxa" w:w="6746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spacing w:after="0" w:before="0"/>
          </w:pPr>
          <w:r>
            <w:rPr>
              <w:rFonts w:ascii="Arial" w:cs="Arial" w:eastAsia="Arial" w:hAnsi="Arial"/>
              <w:color w:val="00629B"/>
              <w:sz w:val="18"/>
              <w:szCs w:val="18"/>
            </w:rPr>
            <w:t xml:space="preserve">Modelo de Sistema Local de Cuidados y Apoyos Inclusivos</w:t>
          </w:r>
        </w:p>
      </w:tc>
      <w:tc>
        <w:tcPr>
          <w:tcW w:type="dxa" w:w="2891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spacing w:after="0" w:before="0"/>
            <w:jc w:val="right"/>
          </w:pPr>
          <w:r>
            <w:rPr>
              <w:rFonts w:ascii="Arial" w:cs="Arial" w:eastAsia="Arial" w:hAnsi="Arial"/>
              <w:b/>
              <w:bCs/>
              <w:color w:val="00629B"/>
              <w:sz w:val="18"/>
              <w:szCs w:val="18"/>
            </w:rPr>
            <w:t xml:space="preserve">UNICEF Colombia</w:t>
          </w:r>
        </w:p>
      </w:tc>
    </w:tr>
  </w:tbl>
  <w:p>
    <w:pPr>
      <w:pBdr>
        <w:top w:val="none" w:color="FFFFFF" w:sz="0"/>
        <w:bottom w:val="single" w:color="1CABE2" w:sz="6"/>
        <w:left w:val="none" w:color="FFFFFF" w:sz="0"/>
        <w:right w:val="none" w:color="FFFFFF" w:sz="0"/>
      </w:pBdr>
      <w:spacing w:after="0" w:before="6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300"/>
      </w:pPr>
      <w:rPr>
        <w:rFonts w:ascii="Arial" w:cs="Arial" w:eastAsia="Arial" w:hAnsi="Arial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00"/>
      </w:pPr>
      <w:rPr>
        <w:rFonts w:ascii="Arial" w:cs="Arial" w:eastAsia="Arial" w:hAnsi="Arial"/>
        <w:sz w:val="22"/>
        <w:szCs w:val="22"/>
      </w:rPr>
    </w:lvl>
  </w:abstractNum>
  <w:abstractNum w:abstractNumId="4" w15:restartNumberingAfterBreak="0">
    <w:multiLevelType w:val="hybridMultilevel"/>
    <w:lvl w:ilvl="0" w15:tentative="1">
      <w:start w:val="1"/>
      <w:numFmt w:val="lowerLetter"/>
      <w:lvlText w:val="%1)"/>
      <w:lvlJc w:val="left"/>
      <w:pPr>
        <w:ind w:left="600" w:hanging="300"/>
      </w:pPr>
      <w:rPr>
        <w:rFonts w:ascii="Arial" w:cs="Arial" w:eastAsia="Arial" w:hAnsi="Arial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D4451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00629B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374EA2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Arial" w:cs="Arial" w:eastAsia="Arial" w:hAnsi="Arial"/>
      <w:b/>
      <w:bCs/>
      <w:color w:val="00629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2026-05-24T21:29:48.925Z</dcterms:created>
  <dcterms:modified xsi:type="dcterms:W3CDTF">2026-05-24T21:29:48.925Z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